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AA0FC5" w14:paraId="50EA5A1C" w14:textId="77777777" w:rsidTr="007F51B4">
        <w:trPr>
          <w:trHeight w:val="1388"/>
        </w:trPr>
        <w:tc>
          <w:tcPr>
            <w:tcW w:w="3964" w:type="dxa"/>
          </w:tcPr>
          <w:p w14:paraId="620ABBB4" w14:textId="6817F6B4" w:rsidR="00AA0FC5" w:rsidRDefault="00AA0FC5" w:rsidP="00B65406">
            <w:pPr>
              <w:rPr>
                <w:rFonts w:ascii="Verdana" w:eastAsia="Times New Roman" w:hAnsi="Verdana" w:cs="Times New Roman"/>
                <w:b/>
                <w:color w:val="2C363A"/>
                <w:sz w:val="20"/>
                <w:szCs w:val="20"/>
                <w:lang w:val="es-ES"/>
              </w:rPr>
            </w:pPr>
            <w:bookmarkStart w:id="0" w:name="OLE_LINK1"/>
            <w:bookmarkStart w:id="1" w:name="OLE_LINK2"/>
            <w:r>
              <w:rPr>
                <w:rFonts w:ascii="Verdana" w:eastAsia="Times New Roman" w:hAnsi="Verdana" w:cs="Times New Roman"/>
                <w:b/>
                <w:noProof/>
                <w:color w:val="2C363A"/>
                <w:sz w:val="20"/>
                <w:szCs w:val="20"/>
                <w:lang w:val="es-ES"/>
              </w:rPr>
              <w:drawing>
                <wp:inline distT="0" distB="0" distL="0" distR="0" wp14:anchorId="299C202D" wp14:editId="3B27E472">
                  <wp:extent cx="1009650" cy="868881"/>
                  <wp:effectExtent l="0" t="0" r="0" b="762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906" cy="884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2D8DC359" w14:textId="360231CA" w:rsidR="00AA0FC5" w:rsidRDefault="00AA0FC5" w:rsidP="00AA0FC5">
            <w:pPr>
              <w:jc w:val="right"/>
              <w:rPr>
                <w:rFonts w:ascii="Verdana" w:eastAsia="Times New Roman" w:hAnsi="Verdana" w:cs="Times New Roman"/>
                <w:b/>
                <w:color w:val="2C363A"/>
                <w:sz w:val="20"/>
                <w:szCs w:val="20"/>
                <w:lang w:val="es-ES"/>
              </w:rPr>
            </w:pPr>
          </w:p>
          <w:p w14:paraId="413E28AF" w14:textId="0977F90D" w:rsidR="00AA0FC5" w:rsidRDefault="00B65406" w:rsidP="007F51B4">
            <w:pPr>
              <w:jc w:val="center"/>
              <w:rPr>
                <w:rFonts w:ascii="Verdana" w:eastAsia="Times New Roman" w:hAnsi="Verdana" w:cs="Times New Roman"/>
                <w:b/>
                <w:color w:val="2C363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 w:cs="Times New Roman"/>
                <w:b/>
                <w:noProof/>
                <w:color w:val="2C363A"/>
                <w:sz w:val="20"/>
                <w:szCs w:val="20"/>
                <w:lang w:val="es-ES"/>
              </w:rPr>
              <w:drawing>
                <wp:inline distT="0" distB="0" distL="0" distR="0" wp14:anchorId="5A9A13C7" wp14:editId="63F5B200">
                  <wp:extent cx="1962150" cy="529264"/>
                  <wp:effectExtent l="0" t="0" r="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361" cy="5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3D31DE" w14:textId="0413F857" w:rsidR="00AA0FC5" w:rsidRDefault="00AA0FC5" w:rsidP="00B65406">
            <w:pPr>
              <w:rPr>
                <w:rFonts w:ascii="Verdana" w:eastAsia="Times New Roman" w:hAnsi="Verdana" w:cs="Times New Roman"/>
                <w:b/>
                <w:color w:val="2C363A"/>
                <w:sz w:val="20"/>
                <w:szCs w:val="20"/>
                <w:lang w:val="es-ES"/>
              </w:rPr>
            </w:pPr>
          </w:p>
          <w:p w14:paraId="50CFD9FB" w14:textId="0B258C27" w:rsidR="00AA0FC5" w:rsidRDefault="00AA0FC5" w:rsidP="00AA0FC5">
            <w:pPr>
              <w:rPr>
                <w:rFonts w:ascii="Verdana" w:eastAsia="Times New Roman" w:hAnsi="Verdana" w:cs="Times New Roman"/>
                <w:b/>
                <w:color w:val="2C363A"/>
                <w:sz w:val="20"/>
                <w:szCs w:val="20"/>
                <w:lang w:val="es-ES"/>
              </w:rPr>
            </w:pPr>
          </w:p>
        </w:tc>
      </w:tr>
    </w:tbl>
    <w:p w14:paraId="19CC411C" w14:textId="4E6F6167" w:rsidR="00C10D98" w:rsidRDefault="00C10D98" w:rsidP="00B65406">
      <w:pPr>
        <w:rPr>
          <w:rFonts w:ascii="Verdana" w:eastAsia="Times New Roman" w:hAnsi="Verdana" w:cs="Times New Roman"/>
          <w:b/>
          <w:color w:val="2C363A"/>
          <w:sz w:val="20"/>
          <w:szCs w:val="20"/>
          <w:lang w:val="es-ES"/>
        </w:rPr>
      </w:pPr>
    </w:p>
    <w:p w14:paraId="0678C118" w14:textId="175C7B48" w:rsidR="00C241E7" w:rsidRDefault="008C1C57" w:rsidP="00C241E7">
      <w:pPr>
        <w:jc w:val="center"/>
        <w:rPr>
          <w:rFonts w:ascii="Verdana" w:eastAsia="Times New Roman" w:hAnsi="Verdana" w:cs="Times New Roman"/>
          <w:b/>
          <w:color w:val="2C363A"/>
          <w:sz w:val="20"/>
          <w:szCs w:val="20"/>
          <w:lang w:val="es-ES"/>
        </w:rPr>
      </w:pPr>
      <w:r>
        <w:rPr>
          <w:rFonts w:ascii="Verdana" w:eastAsia="Times New Roman" w:hAnsi="Verdana" w:cs="Times New Roman"/>
          <w:b/>
          <w:color w:val="2C363A"/>
          <w:sz w:val="20"/>
          <w:szCs w:val="20"/>
          <w:lang w:val="es-ES"/>
        </w:rPr>
        <w:t xml:space="preserve">COMUNICADO DEL COMITÉ ÉTICO CIENTÍFICO </w:t>
      </w:r>
    </w:p>
    <w:p w14:paraId="4EF5C791" w14:textId="43EBD671" w:rsidR="008C1C57" w:rsidRDefault="008C1C57" w:rsidP="00C241E7">
      <w:pPr>
        <w:jc w:val="center"/>
        <w:rPr>
          <w:rFonts w:ascii="Verdana" w:eastAsia="Times New Roman" w:hAnsi="Verdana" w:cs="Times New Roman"/>
          <w:b/>
          <w:color w:val="2C363A"/>
          <w:sz w:val="20"/>
          <w:szCs w:val="20"/>
          <w:lang w:val="es-ES"/>
        </w:rPr>
      </w:pPr>
      <w:r>
        <w:rPr>
          <w:rFonts w:ascii="Verdana" w:eastAsia="Times New Roman" w:hAnsi="Verdana" w:cs="Times New Roman"/>
          <w:b/>
          <w:color w:val="2C363A"/>
          <w:sz w:val="20"/>
          <w:szCs w:val="20"/>
          <w:lang w:val="es-ES"/>
        </w:rPr>
        <w:t>DE LA UNIVERSIDAD DE COSTA RICA</w:t>
      </w:r>
    </w:p>
    <w:p w14:paraId="0DC8DA2D" w14:textId="77777777" w:rsidR="00C241E7" w:rsidRPr="008C1C57" w:rsidRDefault="00C241E7" w:rsidP="00C241E7">
      <w:pPr>
        <w:jc w:val="center"/>
        <w:rPr>
          <w:rFonts w:ascii="Verdana" w:eastAsia="Times New Roman" w:hAnsi="Verdana" w:cs="Times New Roman"/>
          <w:b/>
          <w:color w:val="2C363A"/>
          <w:sz w:val="20"/>
          <w:szCs w:val="20"/>
          <w:lang w:val="es-ES"/>
        </w:rPr>
      </w:pPr>
    </w:p>
    <w:p w14:paraId="6FD94915" w14:textId="1952FB28" w:rsidR="00DE3C70" w:rsidRPr="00DE3C70" w:rsidRDefault="00F70DFD" w:rsidP="003417D1">
      <w:pPr>
        <w:spacing w:after="100" w:afterAutospacing="1"/>
        <w:jc w:val="both"/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</w:pPr>
      <w:r w:rsidRPr="00F70DFD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En </w:t>
      </w: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a</w:t>
      </w:r>
      <w:r w:rsidRPr="00F70DFD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tención a </w:t>
      </w: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las consultas realizadas por </w:t>
      </w:r>
      <w:r w:rsidR="001F1033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los </w:t>
      </w:r>
      <w:r w:rsidR="00E06A5E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c</w:t>
      </w:r>
      <w:r w:rsidR="001F1033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onsejos </w:t>
      </w:r>
      <w:r w:rsidR="00E06A5E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c</w:t>
      </w:r>
      <w:r w:rsidR="001F1033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ientíficos, las </w:t>
      </w:r>
      <w:r w:rsidR="00E06A5E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c</w:t>
      </w: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omisiones de </w:t>
      </w:r>
      <w:r w:rsidR="00E06A5E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i</w:t>
      </w: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nvestigación, y </w:t>
      </w:r>
      <w:r w:rsidR="001F1033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las </w:t>
      </w: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de</w:t>
      </w:r>
      <w:r w:rsidR="00E06A5E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t</w:t>
      </w: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rabajos </w:t>
      </w:r>
      <w:r w:rsidR="00E06A5E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f</w:t>
      </w: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inales de </w:t>
      </w:r>
      <w:r w:rsidR="001C0B36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gr</w:t>
      </w: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aduación </w:t>
      </w:r>
      <w:r w:rsidRPr="00F70DFD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sobre </w:t>
      </w:r>
      <w:r w:rsidR="001F1033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las </w:t>
      </w:r>
      <w:r w:rsidR="00DE3C70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recomendaciones para realizar proyectos de investigación</w:t>
      </w:r>
      <w:r w:rsidR="00CE516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</w:t>
      </w:r>
      <w:r w:rsidR="001F1033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biomédicos y no biomédicos </w:t>
      </w:r>
      <w:r w:rsidR="00DE3C70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con seres humanos durante la pandemia por COVID-19, </w:t>
      </w:r>
      <w:r w:rsidR="00DE3C70" w:rsidRPr="00DE3C70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el Comité Ético Científico de la Universidad de Costa Rica (CEC), hace las siguientes recomendaciones.</w:t>
      </w:r>
    </w:p>
    <w:p w14:paraId="393147E2" w14:textId="594F3FF5" w:rsidR="00790282" w:rsidRPr="00790282" w:rsidRDefault="00505D81" w:rsidP="003417D1">
      <w:pPr>
        <w:spacing w:after="100" w:afterAutospacing="1"/>
        <w:jc w:val="both"/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1. 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Todos los lineamientos básicos de conducta para reducir el riesgo de transmisión de COVID-19 emitidos por el Ministerios de Salud</w:t>
      </w:r>
      <w:r w:rsidR="001F1033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,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así como los dispuestos por las diferentes unidades académicas, centros e institutos de investigación de la Universidad de Costa Rica se deben cumplir para el</w:t>
      </w:r>
      <w:r w:rsidR="001F1033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reclutamiento de participantes, </w:t>
      </w:r>
      <w:r w:rsidR="00E06A5E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para efectuar el 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estudio, </w:t>
      </w:r>
      <w:r w:rsidR="00E06A5E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así como para el 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seguimiento y monitoreo</w:t>
      </w:r>
      <w:r w:rsidR="00E06A5E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de los participantes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.</w:t>
      </w:r>
    </w:p>
    <w:p w14:paraId="6A0C6502" w14:textId="3E4EC844" w:rsidR="0088082F" w:rsidRPr="001C0B36" w:rsidRDefault="003417D1" w:rsidP="001C0B36">
      <w:pPr>
        <w:spacing w:after="100" w:afterAutospacing="1"/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2.</w:t>
      </w:r>
      <w:r w:rsidR="00CD4A73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</w:t>
      </w:r>
      <w:r w:rsidR="00CD4A73" w:rsidRPr="00CD4A73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Para proyectos biomédicos se adjunta el enlace</w:t>
      </w:r>
      <w:r w:rsidR="008C1C57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del </w:t>
      </w:r>
      <w:r w:rsidR="00CD4A73" w:rsidRPr="00CD4A73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COMUNICADO: Recomendaciones para realizar investigación biomédica durante el periodo de la emergencia sanitaria por COVID-19 en Costa Rica</w:t>
      </w:r>
      <w:r w:rsidR="008C1C57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,</w:t>
      </w:r>
      <w:r w:rsidR="008C1C57" w:rsidRPr="008C1C57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emitido por el Consejo Nacional de Investigaciones en Salud (CONIS)</w:t>
      </w:r>
      <w:r w:rsidR="00CD4A73" w:rsidRPr="00CD4A73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disponible</w:t>
      </w:r>
      <w:r w:rsidR="008C1C57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</w:t>
      </w:r>
      <w:r w:rsidR="00CD4A73" w:rsidRPr="00CD4A73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en: </w:t>
      </w:r>
      <w:bookmarkStart w:id="2" w:name="OLE_LINK3"/>
      <w:bookmarkStart w:id="3" w:name="OLE_LINK4"/>
      <w:r w:rsidR="0088082F" w:rsidRPr="001C0B36">
        <w:rPr>
          <w:rFonts w:ascii="Verdana" w:eastAsia="Times New Roman" w:hAnsi="Verdana" w:cs="Times New Roman"/>
          <w:sz w:val="20"/>
          <w:szCs w:val="20"/>
          <w:lang w:val="es-ES"/>
        </w:rPr>
        <w:fldChar w:fldCharType="begin"/>
      </w:r>
      <w:r w:rsidR="0088082F" w:rsidRPr="001C0B36">
        <w:rPr>
          <w:rFonts w:ascii="Verdana" w:eastAsia="Times New Roman" w:hAnsi="Verdana" w:cs="Times New Roman"/>
          <w:sz w:val="20"/>
          <w:szCs w:val="20"/>
          <w:lang w:val="es-ES"/>
        </w:rPr>
        <w:instrText xml:space="preserve"> HYPERLINK "https://www.ministeriodesalud.go.cr/index.php/consejos/conis" </w:instrText>
      </w:r>
      <w:r w:rsidR="0088082F" w:rsidRPr="001C0B36">
        <w:rPr>
          <w:rFonts w:ascii="Verdana" w:eastAsia="Times New Roman" w:hAnsi="Verdana" w:cs="Times New Roman"/>
          <w:sz w:val="20"/>
          <w:szCs w:val="20"/>
          <w:lang w:val="es-ES"/>
        </w:rPr>
        <w:fldChar w:fldCharType="separate"/>
      </w:r>
      <w:r w:rsidR="0088082F" w:rsidRPr="001C0B36">
        <w:rPr>
          <w:rStyle w:val="Hipervnculo"/>
          <w:rFonts w:ascii="Verdana" w:eastAsia="Times New Roman" w:hAnsi="Verdana" w:cs="Times New Roman"/>
          <w:color w:val="auto"/>
          <w:sz w:val="20"/>
          <w:szCs w:val="20"/>
          <w:lang w:val="es-ES"/>
        </w:rPr>
        <w:t>https://www.ministeriodesalud.go.cr/index.php/consejos/conis</w:t>
      </w:r>
      <w:r w:rsidR="0088082F" w:rsidRPr="001C0B36">
        <w:rPr>
          <w:rFonts w:ascii="Verdana" w:eastAsia="Times New Roman" w:hAnsi="Verdana" w:cs="Times New Roman"/>
          <w:sz w:val="20"/>
          <w:szCs w:val="20"/>
          <w:lang w:val="es-ES"/>
        </w:rPr>
        <w:fldChar w:fldCharType="end"/>
      </w:r>
    </w:p>
    <w:p w14:paraId="2E8E86BA" w14:textId="7697A521" w:rsidR="00CD4A73" w:rsidRPr="0088082F" w:rsidRDefault="0088082F" w:rsidP="0088082F">
      <w:pPr>
        <w:spacing w:after="100" w:afterAutospacing="1"/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</w:t>
      </w:r>
      <w:bookmarkEnd w:id="2"/>
      <w:bookmarkEnd w:id="3"/>
      <w:r w:rsidR="00CD4A73" w:rsidRPr="00CD4A73">
        <w:rPr>
          <w:rFonts w:ascii="Verdana" w:eastAsia="Times New Roman" w:hAnsi="Verdana" w:cs="Times New Roman"/>
          <w:color w:val="2C363A"/>
          <w:sz w:val="20"/>
          <w:szCs w:val="20"/>
          <w:u w:val="single"/>
          <w:lang w:val="es-ES"/>
        </w:rPr>
        <w:t xml:space="preserve">Además del contenido de este comunicado, es necesario seguir la </w:t>
      </w:r>
      <w:r w:rsidR="008219A0" w:rsidRPr="00CD4A73">
        <w:rPr>
          <w:rFonts w:ascii="Verdana" w:eastAsia="Times New Roman" w:hAnsi="Verdana" w:cs="Times New Roman"/>
          <w:color w:val="2C363A"/>
          <w:sz w:val="20"/>
          <w:szCs w:val="20"/>
          <w:u w:val="single"/>
          <w:lang w:val="es-ES"/>
        </w:rPr>
        <w:t xml:space="preserve">siguiente </w:t>
      </w:r>
      <w:r w:rsidR="00CD4A73" w:rsidRPr="00CD4A73">
        <w:rPr>
          <w:rFonts w:ascii="Verdana" w:eastAsia="Times New Roman" w:hAnsi="Verdana" w:cs="Times New Roman"/>
          <w:color w:val="2C363A"/>
          <w:sz w:val="20"/>
          <w:szCs w:val="20"/>
          <w:u w:val="single"/>
          <w:lang w:val="es-ES"/>
        </w:rPr>
        <w:t>normativa:</w:t>
      </w:r>
    </w:p>
    <w:p w14:paraId="2AC5BC5D" w14:textId="6CAAC054" w:rsidR="00790282" w:rsidRPr="00790282" w:rsidRDefault="00CD4A73" w:rsidP="003417D1">
      <w:pPr>
        <w:spacing w:after="100" w:afterAutospacing="1"/>
        <w:jc w:val="both"/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3. 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Las normas éticas para la investigación con seres humanos siguen vigentes durante las emergencias sanitarias. Por lo tanto, es necesario </w:t>
      </w:r>
      <w:r w:rsidR="00932F60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contar con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el consentimiento informado en todas las investigaciones que involucren </w:t>
      </w:r>
      <w:r w:rsidR="001F1033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la participación de 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seres humanos, obtención de muestras biológicas, o datos identificables de personas participantes, adecuando el documento a las circunstancias. Es válido tomar el consentimiento informado utilizando medios electrónicos, </w:t>
      </w:r>
      <w:r w:rsidR="001F1033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incluyendo 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videos o interfaces interactivas. Para que el investigador se asegure de la comprensión del consentimiento informado</w:t>
      </w:r>
      <w:r w:rsidR="00932F60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por parte del participante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, puede haber interacción por medio de una plataforma virtual, telefónica o</w:t>
      </w:r>
      <w:r w:rsidR="00F566F8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,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inclusive</w:t>
      </w:r>
      <w:r w:rsidR="00F566F8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,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  </w:t>
      </w:r>
      <w:r w:rsidR="00F566F8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el 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consentimiento informado</w:t>
      </w:r>
      <w:r w:rsidR="00F566F8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se puede administrar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por medio de un enlace y dentro del documento </w:t>
      </w:r>
      <w:r w:rsidR="00FD1CF1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ofrecer 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otros enlaces con información adicional</w:t>
      </w:r>
      <w:r w:rsidR="001F1033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, por ejemplo</w:t>
      </w:r>
      <w:r w:rsidR="00932F60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,</w:t>
      </w:r>
      <w:r w:rsidR="001F1033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materiales de consulta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.</w:t>
      </w:r>
    </w:p>
    <w:p w14:paraId="421BB44C" w14:textId="2DEAE1D5" w:rsidR="00790282" w:rsidRPr="00790282" w:rsidRDefault="00CD4A73" w:rsidP="003417D1">
      <w:pPr>
        <w:spacing w:after="100" w:afterAutospacing="1"/>
        <w:jc w:val="both"/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4</w:t>
      </w:r>
      <w:r w:rsidR="003417D1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. 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Una posibilidad </w:t>
      </w:r>
      <w:r w:rsidR="00BF3C58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para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 la firma del formulario de consentimiento informado es que los participantes firmen el documento </w:t>
      </w:r>
      <w:r w:rsidR="00BF3C58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impreso </w:t>
      </w:r>
      <w:r w:rsidR="001F1033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,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o </w:t>
      </w:r>
      <w:r w:rsidR="00BF3C58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recurran a la 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firma digital y que lo envíen por correo </w:t>
      </w:r>
      <w:r w:rsidR="00BF3C58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postal 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o</w:t>
      </w:r>
      <w:r w:rsidR="00BF3C58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electrónico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. </w:t>
      </w:r>
      <w:r w:rsidR="003417D1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O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tra opción es </w:t>
      </w:r>
      <w:r w:rsidR="00CE516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administrar</w:t>
      </w:r>
      <w:r w:rsidR="00CE516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el consentimiento informado por medio de una llamada telefónica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registrad</w:t>
      </w:r>
      <w:r w:rsidR="00CE516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a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. </w:t>
      </w:r>
      <w:r w:rsidR="00CE516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También es factible 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grabar la toma del consentimiento informado por videollamada. Si es un tema sensible, se recomienda tomar en un archivo el consentimiento y en otro archivo la entrevista o</w:t>
      </w:r>
      <w:r w:rsidR="00305345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la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actividad </w:t>
      </w:r>
      <w:r w:rsidR="00305345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por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desarrollar (y guardar solamente el audio de la entrevista </w:t>
      </w:r>
      <w:r w:rsidR="00305345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o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actividad). </w:t>
      </w:r>
    </w:p>
    <w:p w14:paraId="7A4A8EAF" w14:textId="088D6870" w:rsidR="002158C3" w:rsidRPr="002158C3" w:rsidRDefault="00CD4A73" w:rsidP="002158C3">
      <w:pPr>
        <w:spacing w:after="100" w:afterAutospacing="1"/>
        <w:jc w:val="both"/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5</w:t>
      </w:r>
      <w:r w:rsidR="00CE516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. </w:t>
      </w:r>
      <w:bookmarkStart w:id="4" w:name="OLE_LINK5"/>
      <w:bookmarkStart w:id="5" w:name="OLE_LINK6"/>
      <w:r w:rsidR="002158C3" w:rsidRPr="002158C3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El CEC también podría decidir dar una exención al requisito de obtener el consentimiento informado, ya sea porque se dificulte obtenerlo por diferentes variables geográficas, edad o </w:t>
      </w:r>
      <w:r w:rsidR="002158C3" w:rsidRPr="002158C3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lastRenderedPageBreak/>
        <w:t>condición de los participantes  y la investigación t</w:t>
      </w:r>
      <w:r w:rsidR="002158C3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iene</w:t>
      </w:r>
      <w:r w:rsidR="002158C3" w:rsidRPr="002158C3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un importante valor social que supone su urgencia o cuando las investigaciones solo suponen riesgos mínimos</w:t>
      </w:r>
      <w:r w:rsidR="002158C3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, </w:t>
      </w:r>
      <w:r w:rsidR="002158C3" w:rsidRPr="002158C3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siempre y cuando no afecten los derechos de los participantes. </w:t>
      </w:r>
    </w:p>
    <w:bookmarkEnd w:id="4"/>
    <w:bookmarkEnd w:id="5"/>
    <w:p w14:paraId="45AFAF19" w14:textId="14C60E8E" w:rsidR="00CC48A7" w:rsidRPr="00790282" w:rsidRDefault="00CC48A7" w:rsidP="003417D1">
      <w:pPr>
        <w:spacing w:after="100" w:afterAutospacing="1"/>
        <w:jc w:val="both"/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</w:pPr>
      <w:r w:rsidRPr="00CC48A7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Según la </w:t>
      </w: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L</w:t>
      </w:r>
      <w:r w:rsidRPr="00CC48A7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ey</w:t>
      </w: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Reguladora de Investigación Biomédica N</w:t>
      </w: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sym w:font="Symbol" w:char="F0B0"/>
      </w:r>
      <w:r w:rsidRPr="00CC48A7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9234, </w:t>
      </w: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A</w:t>
      </w:r>
      <w:r w:rsidRPr="00CC48A7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rt</w:t>
      </w: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ículo </w:t>
      </w:r>
      <w:r w:rsidRPr="00CC48A7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12</w:t>
      </w: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</w:t>
      </w:r>
      <w:r w:rsidRPr="00CC48A7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: </w:t>
      </w: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“</w:t>
      </w:r>
      <w:r w:rsidRPr="00CC48A7">
        <w:rPr>
          <w:rFonts w:ascii="Verdana" w:eastAsia="Times New Roman" w:hAnsi="Verdana" w:cs="Times New Roman"/>
          <w:color w:val="2C363A"/>
          <w:sz w:val="20"/>
          <w:szCs w:val="20"/>
          <w:lang w:val="es-CR"/>
        </w:rPr>
        <w:t>En los casos de las investigaciones observacionales, el Comité Ético Científico, previo análisis exhaustivo del contenido y alcances de la investigación, podrá eximir de la firma del consentimiento informado, cuando considere que ello no afecta los derechos de las personas participantes</w:t>
      </w:r>
      <w:r>
        <w:rPr>
          <w:rFonts w:ascii="Verdana" w:eastAsia="Times New Roman" w:hAnsi="Verdana" w:cs="Times New Roman"/>
          <w:color w:val="2C363A"/>
          <w:sz w:val="20"/>
          <w:szCs w:val="20"/>
          <w:lang w:val="es-CR"/>
        </w:rPr>
        <w:t>”</w:t>
      </w:r>
      <w:r w:rsidRPr="00CC48A7">
        <w:rPr>
          <w:rFonts w:ascii="Verdana" w:eastAsia="Times New Roman" w:hAnsi="Verdana" w:cs="Times New Roman"/>
          <w:color w:val="2C363A"/>
          <w:sz w:val="20"/>
          <w:szCs w:val="20"/>
          <w:lang w:val="es-CR"/>
        </w:rPr>
        <w:t>.</w:t>
      </w:r>
    </w:p>
    <w:p w14:paraId="66DE518E" w14:textId="198FA571" w:rsidR="00790282" w:rsidRPr="00790282" w:rsidRDefault="00CC48A7" w:rsidP="003417D1">
      <w:pPr>
        <w:spacing w:after="100" w:afterAutospacing="1"/>
        <w:jc w:val="both"/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6</w:t>
      </w:r>
      <w:r w:rsidR="00CE516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. </w:t>
      </w:r>
      <w:r w:rsidR="0034430D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En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el desarrollo de la investigación es factible utilizar métodos alternativos para obtener los resultados de la investigación</w:t>
      </w:r>
      <w:r w:rsidR="004615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, de forma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que los participantes no tengan que acudir al sitio donde se realiza. Estos métodos alternativos incluyen llamadas telefónicas para </w:t>
      </w:r>
      <w:r w:rsidR="00A93701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encuestar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, entrevista</w:t>
      </w:r>
      <w:r w:rsidR="00A93701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r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, levanta</w:t>
      </w:r>
      <w:r w:rsidR="00A93701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r 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datos, </w:t>
      </w:r>
      <w:r w:rsidR="00A93701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o también 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contact</w:t>
      </w:r>
      <w:r w:rsidR="00A93701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ar 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por medio de plataformas virtuales como </w:t>
      </w:r>
      <w:proofErr w:type="gramStart"/>
      <w:r w:rsidR="00790282" w:rsidRPr="001C0B36">
        <w:rPr>
          <w:rFonts w:ascii="Verdana" w:eastAsia="Times New Roman" w:hAnsi="Verdana" w:cs="Times New Roman"/>
          <w:i/>
          <w:iCs/>
          <w:color w:val="2C363A"/>
          <w:sz w:val="20"/>
          <w:szCs w:val="20"/>
          <w:lang w:val="es-ES"/>
        </w:rPr>
        <w:t>ZOOM</w:t>
      </w:r>
      <w:proofErr w:type="gramEnd"/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o </w:t>
      </w:r>
      <w:r w:rsidR="00790282" w:rsidRPr="001C0B36">
        <w:rPr>
          <w:rFonts w:ascii="Verdana" w:eastAsia="Times New Roman" w:hAnsi="Verdana" w:cs="Times New Roman"/>
          <w:i/>
          <w:iCs/>
          <w:color w:val="2C363A"/>
          <w:sz w:val="20"/>
          <w:szCs w:val="20"/>
          <w:lang w:val="es-ES"/>
        </w:rPr>
        <w:t>TEAMS</w:t>
      </w:r>
      <w:r w:rsidR="00085F59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para los mismos fines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. Se puede</w:t>
      </w:r>
      <w:r w:rsidR="00567849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</w:t>
      </w:r>
      <w:r w:rsidR="004615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también</w:t>
      </w:r>
      <w:r w:rsidR="00567849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usar 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la telemedicina</w:t>
      </w:r>
      <w:r w:rsidR="00567849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en un estudio de investigación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. En el protocolo</w:t>
      </w:r>
      <w:r w:rsidR="0034430D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,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se debe</w:t>
      </w:r>
      <w:r w:rsidR="00A93701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n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</w:t>
      </w:r>
      <w:r w:rsidR="00A93701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presentar con claridad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los posibles riesgos</w:t>
      </w:r>
      <w:r w:rsidR="00085F59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al efectuar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las</w:t>
      </w:r>
      <w:r w:rsidR="003417D1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entrevistas, cuestionarios, grupos focales u otras actividades en modalidad virtual, </w:t>
      </w:r>
      <w:r w:rsidR="00085F59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especialmente 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si </w:t>
      </w:r>
      <w:r w:rsidR="00085F59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se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</w:t>
      </w:r>
      <w:r w:rsidR="001F1033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estuviera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trabajando con población vulnerable.</w:t>
      </w:r>
    </w:p>
    <w:p w14:paraId="31B5B2E3" w14:textId="6D66A505" w:rsidR="00790282" w:rsidRDefault="003D194D" w:rsidP="003417D1">
      <w:pPr>
        <w:spacing w:after="100" w:afterAutospacing="1"/>
        <w:jc w:val="both"/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7</w:t>
      </w:r>
      <w:r w:rsidR="00CE516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. </w:t>
      </w:r>
      <w:r w:rsidR="00DE3C70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F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inalmente, se reitera que para los estudios que se están llevando a</w:t>
      </w:r>
      <w:r w:rsidR="004615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cabo, todo cambio debe ser documentado en</w:t>
      </w:r>
      <w:r w:rsidR="00CE516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un oficio solicitando</w:t>
      </w:r>
      <w:r w:rsidR="006B675E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la modificación</w:t>
      </w:r>
      <w:r w:rsidR="00CE516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en la metodología a la </w:t>
      </w:r>
      <w:r w:rsidR="00FE73A4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c</w:t>
      </w:r>
      <w:r w:rsidR="00CE516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omisión de </w:t>
      </w:r>
      <w:r w:rsidR="00FE73A4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i</w:t>
      </w:r>
      <w:r w:rsidR="00CE516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nvestigación o </w:t>
      </w:r>
      <w:r w:rsidR="00FE73A4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al c</w:t>
      </w:r>
      <w:r w:rsidR="00CE516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onsejo </w:t>
      </w:r>
      <w:r w:rsidR="00FE73A4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c</w:t>
      </w:r>
      <w:r w:rsidR="00CE516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ientífico</w:t>
      </w:r>
      <w:r w:rsidR="00A437FB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correspondiente</w:t>
      </w:r>
      <w:r w:rsidR="00CE516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. </w:t>
      </w:r>
      <w:r w:rsidR="00FE73A4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Se d</w:t>
      </w: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ebe </w:t>
      </w:r>
      <w:r w:rsidR="00FE73A4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presentar </w:t>
      </w:r>
      <w:r w:rsidR="00CE516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un</w:t>
      </w:r>
      <w:r w:rsidR="004615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cuadro</w:t>
      </w: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</w:t>
      </w:r>
      <w:r w:rsidR="00FE73A4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que muestre </w:t>
      </w: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las secciones del protocolo original</w:t>
      </w:r>
      <w:r w:rsidR="004615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</w:t>
      </w: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y</w:t>
      </w:r>
      <w:r w:rsidR="00CE516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los cambios propuestos. S</w:t>
      </w:r>
      <w:r w:rsidR="003417D1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e recomienda 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actualizar </w:t>
      </w:r>
      <w:r w:rsidR="003417D1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los cronogramas 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para determinar la duración del estudio con </w:t>
      </w:r>
      <w:r w:rsidR="006B675E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la variación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en la metodología</w:t>
      </w:r>
      <w:r w:rsidR="006B675E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y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 </w:t>
      </w:r>
      <w:r w:rsidR="00FE73A4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su</w:t>
      </w:r>
      <w:r w:rsidR="00790282" w:rsidRPr="0079028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impacto en los participantes. </w:t>
      </w:r>
      <w:r w:rsidR="00790282" w:rsidRPr="00DE3C70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Si es necesario</w:t>
      </w:r>
      <w:r w:rsidR="00FE73A4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,</w:t>
      </w:r>
      <w:r w:rsidR="00790282" w:rsidRPr="00DE3C70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también se </w:t>
      </w:r>
      <w:r w:rsidR="00FE73A4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debe </w:t>
      </w:r>
      <w:r w:rsidR="00790282" w:rsidRPr="00DE3C70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actualiza</w:t>
      </w:r>
      <w:r w:rsidR="00FE73A4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r</w:t>
      </w:r>
      <w:r w:rsidR="00790282" w:rsidRPr="00DE3C70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el consentimiento</w:t>
      </w:r>
      <w:r w:rsidR="00DE3C70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/asentimiento</w:t>
      </w:r>
      <w:r w:rsidR="00790282" w:rsidRPr="00DE3C70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informado.</w:t>
      </w:r>
      <w:r w:rsidR="00CE516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Tod</w:t>
      </w:r>
      <w:r w:rsidR="00FE73A4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a</w:t>
      </w:r>
      <w:r w:rsidR="00CE516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</w:t>
      </w:r>
      <w:r w:rsidR="00FE73A4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modificación</w:t>
      </w:r>
      <w:r w:rsidR="00CE516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que se haga en un proyecto de investigación</w:t>
      </w:r>
      <w:r w:rsidR="006B675E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,</w:t>
      </w:r>
      <w:r w:rsidR="00CE516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que haya sido aprobado </w:t>
      </w:r>
      <w:r w:rsidR="001E0E76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previamente </w:t>
      </w:r>
      <w:r w:rsidR="00CE516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por el CEC, debe enviarse</w:t>
      </w:r>
      <w:r w:rsidR="001F10DD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de nuevo a este</w:t>
      </w:r>
      <w:r w:rsidR="00CE5162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órgano colegiado para la respectiva evaluación</w:t>
      </w:r>
      <w:r w:rsidR="009E2FFD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,</w:t>
      </w:r>
      <w:r w:rsidR="00FE73A4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</w:t>
      </w:r>
      <w:r w:rsidR="00AE4269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con</w:t>
      </w:r>
      <w:r w:rsidR="00FE73A4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</w:t>
      </w:r>
      <w:r w:rsidR="00EF42DF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la aprobación definitiva de la </w:t>
      </w:r>
      <w:r w:rsidR="00FE73A4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c</w:t>
      </w:r>
      <w:r w:rsidR="00EF42DF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omisión de </w:t>
      </w:r>
      <w:r w:rsidR="00FE73A4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i</w:t>
      </w:r>
      <w:r w:rsidR="00EF42DF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nvestigación o </w:t>
      </w:r>
      <w:r w:rsidR="00FE73A4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c</w:t>
      </w:r>
      <w:r w:rsidR="00EF42DF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onsejo </w:t>
      </w:r>
      <w:r w:rsidR="00FE73A4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c</w:t>
      </w:r>
      <w:r w:rsidR="00EF42DF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ientífico</w:t>
      </w:r>
      <w:r w:rsidR="00FE73A4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 xml:space="preserve"> correspondiente</w:t>
      </w:r>
      <w:r w:rsidR="00EF42DF"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.</w:t>
      </w:r>
    </w:p>
    <w:p w14:paraId="236FAD33" w14:textId="161AB6C9" w:rsidR="00573722" w:rsidRDefault="00573722" w:rsidP="00C241E7">
      <w:pPr>
        <w:jc w:val="both"/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  <w:t>---------------------------------------------------------------------------------</w:t>
      </w:r>
    </w:p>
    <w:p w14:paraId="15D5A542" w14:textId="2F9FE061" w:rsidR="00C241E7" w:rsidRPr="00573722" w:rsidRDefault="00C241E7" w:rsidP="00C241E7">
      <w:pPr>
        <w:jc w:val="both"/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val="es-ES"/>
        </w:rPr>
      </w:pPr>
      <w:r w:rsidRPr="00573722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val="es-ES"/>
        </w:rPr>
        <w:t xml:space="preserve">Dra. </w:t>
      </w:r>
      <w:proofErr w:type="spellStart"/>
      <w:r w:rsidRPr="00573722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val="es-ES"/>
        </w:rPr>
        <w:t>Karol</w:t>
      </w:r>
      <w:proofErr w:type="spellEnd"/>
      <w:r w:rsidRPr="00573722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val="es-ES"/>
        </w:rPr>
        <w:t xml:space="preserve"> Ramírez Chan, presidenta del Comité Ético Científico de la UCR</w:t>
      </w:r>
    </w:p>
    <w:p w14:paraId="3FF40EBD" w14:textId="0B182430" w:rsidR="00DD3671" w:rsidRPr="00573722" w:rsidRDefault="00DD3671" w:rsidP="00C241E7">
      <w:pPr>
        <w:jc w:val="both"/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val="es-ES"/>
        </w:rPr>
      </w:pPr>
      <w:r w:rsidRPr="00573722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val="es-ES"/>
        </w:rPr>
        <w:t>Correo-e:</w:t>
      </w:r>
      <w:r w:rsidRPr="00573722">
        <w:rPr>
          <w:b/>
          <w:bCs/>
          <w:lang w:val="es-CR"/>
        </w:rPr>
        <w:t xml:space="preserve"> </w:t>
      </w:r>
      <w:r w:rsidRPr="00573722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val="es-ES"/>
        </w:rPr>
        <w:t>karol.ramirez@ucr.ac.cr</w:t>
      </w:r>
    </w:p>
    <w:p w14:paraId="3F212910" w14:textId="6985E56D" w:rsidR="00C241E7" w:rsidRPr="00573722" w:rsidRDefault="00C241E7" w:rsidP="00C241E7">
      <w:pPr>
        <w:jc w:val="both"/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val="es-ES"/>
        </w:rPr>
      </w:pPr>
      <w:r w:rsidRPr="00573722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val="es-ES"/>
        </w:rPr>
        <w:t>Miércoles 9 de diciembre del 2020</w:t>
      </w:r>
    </w:p>
    <w:p w14:paraId="50BF8932" w14:textId="77777777" w:rsidR="00C241E7" w:rsidRDefault="00C241E7" w:rsidP="003417D1">
      <w:pPr>
        <w:spacing w:after="100" w:afterAutospacing="1"/>
        <w:jc w:val="both"/>
        <w:rPr>
          <w:rFonts w:ascii="Verdana" w:eastAsia="Times New Roman" w:hAnsi="Verdana" w:cs="Times New Roman"/>
          <w:color w:val="2C363A"/>
          <w:sz w:val="20"/>
          <w:szCs w:val="20"/>
          <w:lang w:val="es-ES"/>
        </w:rPr>
      </w:pPr>
    </w:p>
    <w:bookmarkEnd w:id="0"/>
    <w:bookmarkEnd w:id="1"/>
    <w:p w14:paraId="32FE8D3F" w14:textId="77777777" w:rsidR="00790282" w:rsidRPr="00790282" w:rsidRDefault="00790282" w:rsidP="00790282">
      <w:pPr>
        <w:rPr>
          <w:rFonts w:ascii="Times New Roman" w:eastAsia="Times New Roman" w:hAnsi="Times New Roman" w:cs="Times New Roman"/>
          <w:lang w:val="es-ES"/>
        </w:rPr>
      </w:pPr>
    </w:p>
    <w:p w14:paraId="6A7D7629" w14:textId="77777777" w:rsidR="002C3CDA" w:rsidRPr="00790282" w:rsidRDefault="001566E2">
      <w:pPr>
        <w:rPr>
          <w:lang w:val="es-ES"/>
        </w:rPr>
      </w:pPr>
    </w:p>
    <w:sectPr w:rsidR="002C3CDA" w:rsidRPr="00790282" w:rsidSect="00911913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AB085" w14:textId="77777777" w:rsidR="001566E2" w:rsidRDefault="001566E2" w:rsidP="00911913">
      <w:r>
        <w:separator/>
      </w:r>
    </w:p>
  </w:endnote>
  <w:endnote w:type="continuationSeparator" w:id="0">
    <w:p w14:paraId="170BC52D" w14:textId="77777777" w:rsidR="001566E2" w:rsidRDefault="001566E2" w:rsidP="009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3538568"/>
      <w:docPartObj>
        <w:docPartGallery w:val="Page Numbers (Bottom of Page)"/>
        <w:docPartUnique/>
      </w:docPartObj>
    </w:sdtPr>
    <w:sdtContent>
      <w:p w14:paraId="6FC30CD9" w14:textId="6C1478F4" w:rsidR="00911913" w:rsidRDefault="0091191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17C4C21" w14:textId="77777777" w:rsidR="00911913" w:rsidRDefault="009119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ADD0D" w14:textId="77777777" w:rsidR="001566E2" w:rsidRDefault="001566E2" w:rsidP="00911913">
      <w:r>
        <w:separator/>
      </w:r>
    </w:p>
  </w:footnote>
  <w:footnote w:type="continuationSeparator" w:id="0">
    <w:p w14:paraId="0FEFD41F" w14:textId="77777777" w:rsidR="001566E2" w:rsidRDefault="001566E2" w:rsidP="0091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E3D8B"/>
    <w:multiLevelType w:val="multilevel"/>
    <w:tmpl w:val="A252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C6970"/>
    <w:multiLevelType w:val="multilevel"/>
    <w:tmpl w:val="6326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B16396"/>
    <w:multiLevelType w:val="multilevel"/>
    <w:tmpl w:val="6DC6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667B96"/>
    <w:multiLevelType w:val="multilevel"/>
    <w:tmpl w:val="EE72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82"/>
    <w:rsid w:val="000577F8"/>
    <w:rsid w:val="000856BE"/>
    <w:rsid w:val="00085F59"/>
    <w:rsid w:val="001128C1"/>
    <w:rsid w:val="001566E2"/>
    <w:rsid w:val="0019331C"/>
    <w:rsid w:val="001C0B36"/>
    <w:rsid w:val="001E0E76"/>
    <w:rsid w:val="001F1033"/>
    <w:rsid w:val="001F10DD"/>
    <w:rsid w:val="002158C3"/>
    <w:rsid w:val="002621CC"/>
    <w:rsid w:val="002833A3"/>
    <w:rsid w:val="002A229E"/>
    <w:rsid w:val="00305345"/>
    <w:rsid w:val="00322207"/>
    <w:rsid w:val="003417D1"/>
    <w:rsid w:val="0034430D"/>
    <w:rsid w:val="00347D9A"/>
    <w:rsid w:val="003D194D"/>
    <w:rsid w:val="00461582"/>
    <w:rsid w:val="00484F50"/>
    <w:rsid w:val="00505D81"/>
    <w:rsid w:val="00567849"/>
    <w:rsid w:val="00573722"/>
    <w:rsid w:val="005B799D"/>
    <w:rsid w:val="006B675E"/>
    <w:rsid w:val="007037BF"/>
    <w:rsid w:val="00790282"/>
    <w:rsid w:val="007929D8"/>
    <w:rsid w:val="00793D45"/>
    <w:rsid w:val="007F51B4"/>
    <w:rsid w:val="00817135"/>
    <w:rsid w:val="008219A0"/>
    <w:rsid w:val="0088082F"/>
    <w:rsid w:val="008C1C57"/>
    <w:rsid w:val="00911913"/>
    <w:rsid w:val="00932F60"/>
    <w:rsid w:val="00950485"/>
    <w:rsid w:val="009E2FFD"/>
    <w:rsid w:val="00A05F4B"/>
    <w:rsid w:val="00A437FB"/>
    <w:rsid w:val="00A93701"/>
    <w:rsid w:val="00AA0FC5"/>
    <w:rsid w:val="00AE4269"/>
    <w:rsid w:val="00B65406"/>
    <w:rsid w:val="00BF3C58"/>
    <w:rsid w:val="00C10D98"/>
    <w:rsid w:val="00C241E7"/>
    <w:rsid w:val="00C55AEB"/>
    <w:rsid w:val="00C91611"/>
    <w:rsid w:val="00CC48A7"/>
    <w:rsid w:val="00CD4A73"/>
    <w:rsid w:val="00CE5162"/>
    <w:rsid w:val="00D45DC8"/>
    <w:rsid w:val="00DD3671"/>
    <w:rsid w:val="00DD5C10"/>
    <w:rsid w:val="00DE3C70"/>
    <w:rsid w:val="00DE7298"/>
    <w:rsid w:val="00DF173C"/>
    <w:rsid w:val="00E06A5E"/>
    <w:rsid w:val="00EF42DF"/>
    <w:rsid w:val="00F551A8"/>
    <w:rsid w:val="00F566F8"/>
    <w:rsid w:val="00F64BFC"/>
    <w:rsid w:val="00F70DFD"/>
    <w:rsid w:val="00FD1CF1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E6DB5"/>
  <w15:chartTrackingRefBased/>
  <w15:docId w15:val="{449BED85-D91A-F242-AE0E-A775F4AA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2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790282"/>
  </w:style>
  <w:style w:type="character" w:styleId="Hipervnculo">
    <w:name w:val="Hyperlink"/>
    <w:basedOn w:val="Fuentedeprrafopredeter"/>
    <w:uiPriority w:val="99"/>
    <w:unhideWhenUsed/>
    <w:rsid w:val="0079028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9028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03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033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F10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10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10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0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033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CD4A7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C1C5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19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913"/>
  </w:style>
  <w:style w:type="paragraph" w:styleId="Piedepgina">
    <w:name w:val="footer"/>
    <w:basedOn w:val="Normal"/>
    <w:link w:val="PiedepginaCar"/>
    <w:uiPriority w:val="99"/>
    <w:unhideWhenUsed/>
    <w:rsid w:val="009119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913"/>
  </w:style>
  <w:style w:type="table" w:styleId="Tablaconcuadrcula">
    <w:name w:val="Table Grid"/>
    <w:basedOn w:val="Tablanormal"/>
    <w:uiPriority w:val="39"/>
    <w:rsid w:val="00AA0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840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Costa Rica</dc:creator>
  <cp:keywords/>
  <dc:description/>
  <cp:lastModifiedBy>César Parral</cp:lastModifiedBy>
  <cp:revision>18</cp:revision>
  <dcterms:created xsi:type="dcterms:W3CDTF">2020-12-09T18:11:00Z</dcterms:created>
  <dcterms:modified xsi:type="dcterms:W3CDTF">2020-12-10T22:13:00Z</dcterms:modified>
</cp:coreProperties>
</file>